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378B" w14:textId="77D438D6" w:rsidR="00816ACF" w:rsidRPr="00901814" w:rsidRDefault="00E06894">
      <w:pPr>
        <w:rPr>
          <w:rFonts w:ascii="Arial" w:hAnsi="Arial" w:cs="Arial"/>
          <w:b/>
          <w:sz w:val="28"/>
          <w:szCs w:val="28"/>
        </w:rPr>
      </w:pPr>
      <w:r w:rsidRPr="00901814">
        <w:rPr>
          <w:rFonts w:ascii="Arial" w:hAnsi="Arial" w:cs="Arial"/>
          <w:b/>
          <w:sz w:val="28"/>
          <w:szCs w:val="28"/>
        </w:rPr>
        <w:t>Anhang I</w:t>
      </w:r>
      <w:r w:rsidR="00816ACF" w:rsidRPr="00901814">
        <w:rPr>
          <w:rFonts w:ascii="Arial" w:hAnsi="Arial" w:cs="Arial"/>
          <w:b/>
          <w:sz w:val="28"/>
          <w:szCs w:val="28"/>
        </w:rPr>
        <w:t>V a</w:t>
      </w:r>
    </w:p>
    <w:p w14:paraId="3B55AD08" w14:textId="55D31A0A" w:rsidR="00695935" w:rsidRPr="00901814" w:rsidRDefault="00816ACF">
      <w:pPr>
        <w:rPr>
          <w:rFonts w:ascii="Arial" w:hAnsi="Arial" w:cs="Arial"/>
          <w:b/>
          <w:sz w:val="28"/>
          <w:szCs w:val="28"/>
        </w:rPr>
      </w:pPr>
      <w:r w:rsidRPr="00901814">
        <w:rPr>
          <w:rFonts w:ascii="Arial" w:hAnsi="Arial" w:cs="Arial"/>
          <w:sz w:val="28"/>
          <w:szCs w:val="28"/>
        </w:rPr>
        <w:t xml:space="preserve">Informationen zur Eingewöhnung nach dem </w:t>
      </w:r>
      <w:r w:rsidRPr="00901814">
        <w:rPr>
          <w:rFonts w:ascii="Arial" w:hAnsi="Arial" w:cs="Arial"/>
          <w:b/>
          <w:sz w:val="28"/>
          <w:szCs w:val="28"/>
        </w:rPr>
        <w:t>Berliner Modell</w:t>
      </w:r>
    </w:p>
    <w:p w14:paraId="78D7336E" w14:textId="77777777" w:rsidR="00816ACF" w:rsidRPr="00901814" w:rsidRDefault="00816ACF">
      <w:pPr>
        <w:rPr>
          <w:rFonts w:ascii="Arial" w:hAnsi="Arial" w:cs="Arial"/>
          <w:b/>
          <w:sz w:val="20"/>
          <w:szCs w:val="20"/>
        </w:rPr>
      </w:pPr>
    </w:p>
    <w:p w14:paraId="0EE892E4" w14:textId="5C9E249A" w:rsidR="00901814" w:rsidRDefault="00816ACF" w:rsidP="00901814">
      <w:pPr>
        <w:spacing w:after="240" w:line="236" w:lineRule="auto"/>
        <w:rPr>
          <w:rFonts w:ascii="Arial" w:hAnsi="Arial" w:cs="Arial"/>
          <w:sz w:val="20"/>
          <w:szCs w:val="20"/>
        </w:rPr>
      </w:pPr>
      <w:r w:rsidRPr="00901814">
        <w:rPr>
          <w:rFonts w:ascii="Arial" w:hAnsi="Arial" w:cs="Arial"/>
          <w:sz w:val="20"/>
          <w:szCs w:val="20"/>
        </w:rPr>
        <w:t>Beim Übergang in die Kindertagespflege muss es dem Kind ermöglicht werden, langsam eine stabile Beziehung zur Kindertagespflegeperson aufzubauen, da eine hohe Anpassungsleistung vom Kind gefordert wird.Das Institut Infans (Institut für angewandte Sozialforschung) hat ein Modell entwickelt, welches den Kindertagespflegepersonen, den Kindern und ihren Bezugspersonen</w:t>
      </w:r>
      <w:r w:rsidRPr="00901814">
        <w:rPr>
          <w:rFonts w:ascii="Arial" w:hAnsi="Arial" w:cs="Arial"/>
          <w:color w:val="FF0000"/>
          <w:sz w:val="20"/>
          <w:szCs w:val="20"/>
        </w:rPr>
        <w:t xml:space="preserve"> </w:t>
      </w:r>
      <w:r w:rsidRPr="00901814">
        <w:rPr>
          <w:rFonts w:ascii="Arial" w:hAnsi="Arial" w:cs="Arial"/>
          <w:sz w:val="20"/>
          <w:szCs w:val="20"/>
        </w:rPr>
        <w:t>ermöglicht, eine gute Eingewöhnungszeit zu gestalten.</w:t>
      </w:r>
    </w:p>
    <w:p w14:paraId="7A228D21" w14:textId="0B57F053" w:rsidR="00901814" w:rsidRDefault="00816ACF" w:rsidP="00901814">
      <w:pPr>
        <w:spacing w:line="236" w:lineRule="auto"/>
        <w:rPr>
          <w:rFonts w:ascii="Arial" w:hAnsi="Arial" w:cs="Arial"/>
          <w:sz w:val="20"/>
          <w:szCs w:val="20"/>
        </w:rPr>
      </w:pPr>
      <w:r w:rsidRPr="00901814">
        <w:rPr>
          <w:rFonts w:ascii="Arial" w:hAnsi="Arial" w:cs="Arial"/>
          <w:sz w:val="20"/>
          <w:szCs w:val="20"/>
        </w:rPr>
        <w:t>Das Modell besteht aus drei Phasen:</w:t>
      </w:r>
    </w:p>
    <w:p w14:paraId="6D639493" w14:textId="77777777" w:rsidR="00901814" w:rsidRDefault="00901814" w:rsidP="00901814">
      <w:pPr>
        <w:spacing w:line="236" w:lineRule="auto"/>
        <w:rPr>
          <w:rFonts w:ascii="Arial" w:hAnsi="Arial" w:cs="Arial"/>
          <w:sz w:val="20"/>
          <w:szCs w:val="20"/>
        </w:rPr>
      </w:pPr>
    </w:p>
    <w:p w14:paraId="16125FF5" w14:textId="2CBEFB25" w:rsidR="00816ACF" w:rsidRPr="00901814" w:rsidRDefault="00816ACF" w:rsidP="00901814">
      <w:pPr>
        <w:spacing w:after="288" w:line="236" w:lineRule="auto"/>
        <w:rPr>
          <w:rFonts w:ascii="Arial" w:hAnsi="Arial" w:cs="Arial"/>
          <w:b/>
          <w:sz w:val="20"/>
          <w:szCs w:val="20"/>
        </w:rPr>
      </w:pPr>
      <w:r w:rsidRPr="00901814">
        <w:rPr>
          <w:rFonts w:ascii="Arial" w:hAnsi="Arial" w:cs="Arial"/>
          <w:b/>
          <w:sz w:val="20"/>
          <w:szCs w:val="20"/>
        </w:rPr>
        <w:t>Grundphase</w:t>
      </w:r>
    </w:p>
    <w:p w14:paraId="59F7EDEE"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Grundphase dauert insgesamt ca. 3 Tage.</w:t>
      </w:r>
    </w:p>
    <w:p w14:paraId="176F9895"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Eine Bezugsperson begleitet das Kind die ganze Zeit (1 oder 2 Stunden am Tag).</w:t>
      </w:r>
    </w:p>
    <w:p w14:paraId="2F3D4CCB"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Bezugsperson</w:t>
      </w:r>
      <w:r w:rsidRPr="00901814">
        <w:rPr>
          <w:rFonts w:ascii="Arial" w:hAnsi="Arial" w:cs="Arial"/>
          <w:color w:val="FF0000"/>
          <w:sz w:val="20"/>
          <w:szCs w:val="20"/>
        </w:rPr>
        <w:t xml:space="preserve"> </w:t>
      </w:r>
      <w:r w:rsidRPr="00901814">
        <w:rPr>
          <w:rFonts w:ascii="Arial" w:hAnsi="Arial" w:cs="Arial"/>
          <w:sz w:val="20"/>
          <w:szCs w:val="20"/>
        </w:rPr>
        <w:t>ist während des Aufenthalts eher passiv und akzeptiert Kontaktversuche ihres Kindes.</w:t>
      </w:r>
    </w:p>
    <w:p w14:paraId="5DB7D838" w14:textId="0343DCBE"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Kindertagespflegeperson nimmt über Spielangebote Kontakt mit dem Kind auf.</w:t>
      </w:r>
    </w:p>
    <w:p w14:paraId="70EEB954"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Trennungsversuche finden in der Grundphase nicht statt!</w:t>
      </w:r>
    </w:p>
    <w:p w14:paraId="1148B551" w14:textId="32AFC1E0" w:rsidR="00816ACF" w:rsidRPr="00901814" w:rsidRDefault="00816ACF" w:rsidP="00BD0D11">
      <w:pPr>
        <w:pStyle w:val="Listenabsatz"/>
        <w:numPr>
          <w:ilvl w:val="0"/>
          <w:numId w:val="27"/>
        </w:numPr>
        <w:suppressAutoHyphens w:val="0"/>
        <w:spacing w:after="278" w:line="248" w:lineRule="auto"/>
        <w:rPr>
          <w:rFonts w:ascii="Arial" w:hAnsi="Arial" w:cs="Arial"/>
          <w:sz w:val="20"/>
          <w:szCs w:val="20"/>
        </w:rPr>
      </w:pPr>
      <w:r w:rsidRPr="00901814">
        <w:rPr>
          <w:rFonts w:ascii="Arial" w:hAnsi="Arial" w:cs="Arial"/>
          <w:sz w:val="20"/>
          <w:szCs w:val="20"/>
        </w:rPr>
        <w:t>Aufgabe der Bezugsperson</w:t>
      </w:r>
      <w:r w:rsidRPr="00901814">
        <w:rPr>
          <w:rFonts w:ascii="Arial" w:hAnsi="Arial" w:cs="Arial"/>
          <w:color w:val="FF0000"/>
          <w:sz w:val="20"/>
          <w:szCs w:val="20"/>
        </w:rPr>
        <w:t xml:space="preserve"> </w:t>
      </w:r>
      <w:r w:rsidRPr="00901814">
        <w:rPr>
          <w:rFonts w:ascii="Arial" w:hAnsi="Arial" w:cs="Arial"/>
          <w:sz w:val="20"/>
          <w:szCs w:val="20"/>
        </w:rPr>
        <w:t>ist es, den „sicheren Hafen“ zu spielen – das heißt, das Kind kann Kontakt zur Kindertagespflegeperson aufnehmen und sich jederzeit zurückziehen.</w:t>
      </w:r>
    </w:p>
    <w:p w14:paraId="2D60AA2F" w14:textId="77777777" w:rsidR="00816ACF" w:rsidRPr="00901814" w:rsidRDefault="00816ACF" w:rsidP="00901814">
      <w:pPr>
        <w:pStyle w:val="berschrift1"/>
        <w:rPr>
          <w:rFonts w:ascii="Arial" w:hAnsi="Arial" w:cs="Arial"/>
          <w:sz w:val="20"/>
          <w:szCs w:val="20"/>
        </w:rPr>
      </w:pPr>
      <w:r w:rsidRPr="00901814">
        <w:rPr>
          <w:rFonts w:ascii="Arial" w:hAnsi="Arial" w:cs="Arial"/>
          <w:sz w:val="20"/>
          <w:szCs w:val="20"/>
        </w:rPr>
        <w:t>Stabilisierungsphase</w:t>
      </w:r>
    </w:p>
    <w:p w14:paraId="706DAB08"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Am 4. Tag kann ein erster kurzer Trennungsversuch unternommen werden.</w:t>
      </w:r>
    </w:p>
    <w:p w14:paraId="3A474991"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Die Bezugsperson</w:t>
      </w:r>
      <w:r w:rsidRPr="00901814">
        <w:rPr>
          <w:rFonts w:ascii="Arial" w:hAnsi="Arial" w:cs="Arial"/>
          <w:color w:val="FF0000"/>
          <w:sz w:val="20"/>
          <w:szCs w:val="20"/>
        </w:rPr>
        <w:t xml:space="preserve"> </w:t>
      </w:r>
      <w:r w:rsidRPr="00901814">
        <w:rPr>
          <w:rFonts w:ascii="Arial" w:hAnsi="Arial" w:cs="Arial"/>
          <w:sz w:val="20"/>
          <w:szCs w:val="20"/>
        </w:rPr>
        <w:t>bleibt in der Nähe. Reagiert das Kind auf den Weggang der Bezugsperson stressfrei, kann die Trennung bis auf 30 Minuten ausgedehnt werden.</w:t>
      </w:r>
    </w:p>
    <w:p w14:paraId="5BDE1CA9" w14:textId="3CCBE91D"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Zeigt das Kind Anzeichen von Verstörung oder beginnt es zu weinen und lässt sich von der Kindertagespflegeperson nicht beruhigen, kehrt die Bezugsperson</w:t>
      </w:r>
      <w:r w:rsidRPr="00901814">
        <w:rPr>
          <w:rFonts w:ascii="Arial" w:hAnsi="Arial" w:cs="Arial"/>
          <w:color w:val="FF0000"/>
          <w:sz w:val="20"/>
          <w:szCs w:val="20"/>
        </w:rPr>
        <w:t xml:space="preserve"> </w:t>
      </w:r>
      <w:r w:rsidRPr="00901814">
        <w:rPr>
          <w:rFonts w:ascii="Arial" w:hAnsi="Arial" w:cs="Arial"/>
          <w:sz w:val="20"/>
          <w:szCs w:val="20"/>
        </w:rPr>
        <w:t>zurück. In diesem Fall ist eine längere Eingewöhnungsphase mit der Bezugsperson zusammen nötig.</w:t>
      </w:r>
    </w:p>
    <w:p w14:paraId="72FE6931" w14:textId="2538C0EE" w:rsidR="00816ACF" w:rsidRPr="00901814" w:rsidRDefault="00816ACF" w:rsidP="00BD0D11">
      <w:pPr>
        <w:pStyle w:val="Listenabsatz"/>
        <w:numPr>
          <w:ilvl w:val="0"/>
          <w:numId w:val="27"/>
        </w:numPr>
        <w:suppressAutoHyphens w:val="0"/>
        <w:spacing w:after="278" w:line="248" w:lineRule="auto"/>
        <w:rPr>
          <w:rFonts w:ascii="Arial" w:hAnsi="Arial" w:cs="Arial"/>
          <w:sz w:val="20"/>
          <w:szCs w:val="20"/>
        </w:rPr>
      </w:pPr>
      <w:r w:rsidRPr="00901814">
        <w:rPr>
          <w:rFonts w:ascii="Arial" w:hAnsi="Arial" w:cs="Arial"/>
          <w:sz w:val="20"/>
          <w:szCs w:val="20"/>
        </w:rPr>
        <w:t>Die begleitende Bezugsperson</w:t>
      </w:r>
      <w:r w:rsidRPr="00901814">
        <w:rPr>
          <w:rFonts w:ascii="Arial" w:hAnsi="Arial" w:cs="Arial"/>
          <w:color w:val="FF0000"/>
          <w:sz w:val="20"/>
          <w:szCs w:val="20"/>
        </w:rPr>
        <w:t xml:space="preserve"> </w:t>
      </w:r>
      <w:r w:rsidRPr="00901814">
        <w:rPr>
          <w:rFonts w:ascii="Arial" w:hAnsi="Arial" w:cs="Arial"/>
          <w:sz w:val="20"/>
          <w:szCs w:val="20"/>
        </w:rPr>
        <w:t>überlässt es nun immer mehr der Kindertagespflegeperson, die Kontaktaufnahme mit dem Kind zu gestalten. Hilfreich sind Rituale bei Begrüßung und Abschied.</w:t>
      </w:r>
    </w:p>
    <w:p w14:paraId="251668ED" w14:textId="77777777" w:rsidR="00816ACF" w:rsidRPr="00901814" w:rsidRDefault="00816ACF" w:rsidP="00901814">
      <w:pPr>
        <w:pStyle w:val="berschrift1"/>
        <w:rPr>
          <w:rFonts w:ascii="Arial" w:hAnsi="Arial" w:cs="Arial"/>
          <w:sz w:val="20"/>
          <w:szCs w:val="20"/>
        </w:rPr>
      </w:pPr>
      <w:r w:rsidRPr="00901814">
        <w:rPr>
          <w:rFonts w:ascii="Arial" w:hAnsi="Arial" w:cs="Arial"/>
          <w:sz w:val="20"/>
          <w:szCs w:val="20"/>
        </w:rPr>
        <w:t>Schlussphase</w:t>
      </w:r>
    </w:p>
    <w:p w14:paraId="67C403C4" w14:textId="77777777" w:rsidR="00816ACF" w:rsidRPr="00901814" w:rsidRDefault="00816ACF" w:rsidP="00BD0D11">
      <w:pPr>
        <w:pStyle w:val="Listenabsatz"/>
        <w:numPr>
          <w:ilvl w:val="0"/>
          <w:numId w:val="27"/>
        </w:numPr>
        <w:suppressAutoHyphens w:val="0"/>
        <w:spacing w:after="108" w:line="248" w:lineRule="auto"/>
        <w:rPr>
          <w:rFonts w:ascii="Arial" w:hAnsi="Arial" w:cs="Arial"/>
          <w:sz w:val="20"/>
          <w:szCs w:val="20"/>
        </w:rPr>
      </w:pPr>
      <w:r w:rsidRPr="00901814">
        <w:rPr>
          <w:rFonts w:ascii="Arial" w:hAnsi="Arial" w:cs="Arial"/>
          <w:sz w:val="20"/>
          <w:szCs w:val="20"/>
        </w:rPr>
        <w:t>Jetzt sind die Bezugspersonen nicht mehr anwesend, aber jederzeit erreichbar.</w:t>
      </w:r>
    </w:p>
    <w:p w14:paraId="700174BE" w14:textId="77777777" w:rsidR="00901814" w:rsidRDefault="00816ACF" w:rsidP="00901814">
      <w:pPr>
        <w:pStyle w:val="Listenabsatz"/>
        <w:numPr>
          <w:ilvl w:val="0"/>
          <w:numId w:val="27"/>
        </w:numPr>
        <w:suppressAutoHyphens w:val="0"/>
        <w:rPr>
          <w:rFonts w:ascii="Arial" w:hAnsi="Arial" w:cs="Arial"/>
          <w:sz w:val="20"/>
          <w:szCs w:val="20"/>
        </w:rPr>
      </w:pPr>
      <w:r w:rsidRPr="00901814">
        <w:rPr>
          <w:rFonts w:ascii="Arial" w:hAnsi="Arial" w:cs="Arial"/>
          <w:sz w:val="20"/>
          <w:szCs w:val="20"/>
        </w:rPr>
        <w:t>Die Eingewöhnungszeit gilt als abgeschlossen, wenn das Kind die Kindertagespflegeperson als sichere Basis („Hafen“) akzeptiert und sich von ihr trösten lässt.</w:t>
      </w:r>
    </w:p>
    <w:p w14:paraId="0DC86A2E" w14:textId="77777777" w:rsidR="00901814" w:rsidRDefault="00901814" w:rsidP="00901814">
      <w:pPr>
        <w:suppressAutoHyphens w:val="0"/>
        <w:ind w:left="360"/>
        <w:rPr>
          <w:rFonts w:ascii="Arial" w:hAnsi="Arial" w:cs="Arial"/>
          <w:b/>
          <w:sz w:val="20"/>
          <w:szCs w:val="20"/>
        </w:rPr>
      </w:pPr>
    </w:p>
    <w:p w14:paraId="5318217E" w14:textId="77777777" w:rsidR="00901814" w:rsidRDefault="00816ACF" w:rsidP="00901814">
      <w:pPr>
        <w:suppressAutoHyphens w:val="0"/>
        <w:ind w:left="360"/>
        <w:rPr>
          <w:rFonts w:ascii="Arial" w:hAnsi="Arial" w:cs="Arial"/>
          <w:b/>
          <w:sz w:val="20"/>
          <w:szCs w:val="20"/>
        </w:rPr>
      </w:pPr>
      <w:r w:rsidRPr="00901814">
        <w:rPr>
          <w:rFonts w:ascii="Arial" w:hAnsi="Arial" w:cs="Arial"/>
          <w:b/>
          <w:sz w:val="20"/>
          <w:szCs w:val="20"/>
        </w:rPr>
        <w:t>Der Ablauf dieser Phasen ist sehr individuell. Es gibt Kinder, die eine kurze Eingewöhnungszeit brauchen, andere benötigen eine längere Eingewöhnungszeit.</w:t>
      </w:r>
      <w:r w:rsidR="00901814">
        <w:rPr>
          <w:rFonts w:ascii="Arial" w:hAnsi="Arial" w:cs="Arial"/>
          <w:b/>
          <w:sz w:val="20"/>
          <w:szCs w:val="20"/>
        </w:rPr>
        <w:t xml:space="preserve"> </w:t>
      </w:r>
    </w:p>
    <w:p w14:paraId="6B5BA727" w14:textId="5FC9AE58" w:rsidR="00816ACF" w:rsidRPr="00901814" w:rsidRDefault="00816ACF" w:rsidP="00901814">
      <w:pPr>
        <w:suppressAutoHyphens w:val="0"/>
        <w:spacing w:after="470"/>
        <w:ind w:left="360"/>
        <w:rPr>
          <w:rFonts w:ascii="Arial" w:hAnsi="Arial" w:cs="Arial"/>
          <w:sz w:val="20"/>
          <w:szCs w:val="20"/>
        </w:rPr>
      </w:pPr>
      <w:r w:rsidRPr="00901814">
        <w:rPr>
          <w:rFonts w:ascii="Arial" w:hAnsi="Arial" w:cs="Arial"/>
          <w:b/>
          <w:sz w:val="20"/>
          <w:szCs w:val="20"/>
        </w:rPr>
        <w:t>Bei Fragen können Sie sic</w:t>
      </w:r>
      <w:r w:rsidR="00901814">
        <w:rPr>
          <w:rFonts w:ascii="Arial" w:hAnsi="Arial" w:cs="Arial"/>
          <w:b/>
          <w:sz w:val="20"/>
          <w:szCs w:val="20"/>
        </w:rPr>
        <w:t>h gerne an Ihren Träger wenden.</w:t>
      </w:r>
    </w:p>
    <w:sectPr w:rsidR="00816ACF" w:rsidRPr="00901814">
      <w:headerReference w:type="even" r:id="rId8"/>
      <w:headerReference w:type="default" r:id="rId9"/>
      <w:footerReference w:type="even" r:id="rId10"/>
      <w:footerReference w:type="default" r:id="rId11"/>
      <w:headerReference w:type="first" r:id="rId12"/>
      <w:footerReference w:type="first" r:id="rId13"/>
      <w:pgSz w:w="11906" w:h="16838"/>
      <w:pgMar w:top="2835" w:right="1418" w:bottom="2835"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8A8C" w14:textId="77777777" w:rsidR="006F1581" w:rsidRDefault="006F1581">
      <w:r>
        <w:separator/>
      </w:r>
    </w:p>
  </w:endnote>
  <w:endnote w:type="continuationSeparator" w:id="0">
    <w:p w14:paraId="59AE1034" w14:textId="77777777" w:rsidR="006F1581" w:rsidRDefault="006F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inionPro-Regular">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DD31" w14:textId="77777777" w:rsidR="002B0707" w:rsidRDefault="002B07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41810"/>
      <w:docPartObj>
        <w:docPartGallery w:val="Page Numbers (Bottom of Page)"/>
        <w:docPartUnique/>
      </w:docPartObj>
    </w:sdtPr>
    <w:sdtEndPr/>
    <w:sdtContent>
      <w:p w14:paraId="7CC64D6E" w14:textId="233EA627" w:rsidR="002B0707" w:rsidRDefault="002B0707">
        <w:pPr>
          <w:pStyle w:val="Fuzeile"/>
          <w:jc w:val="center"/>
        </w:pPr>
        <w:r>
          <w:fldChar w:fldCharType="begin"/>
        </w:r>
        <w:r>
          <w:instrText>PAGE   \* MERGEFORMAT</w:instrText>
        </w:r>
        <w:r>
          <w:fldChar w:fldCharType="separate"/>
        </w:r>
        <w:r w:rsidR="00901814">
          <w:rPr>
            <w:noProof/>
          </w:rPr>
          <w:t>1</w:t>
        </w:r>
        <w:r>
          <w:fldChar w:fldCharType="end"/>
        </w:r>
      </w:p>
    </w:sdtContent>
  </w:sdt>
  <w:p w14:paraId="2BE58ECA" w14:textId="77777777" w:rsidR="002B0707" w:rsidRDefault="002B07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BBE6" w14:textId="77777777" w:rsidR="002B0707" w:rsidRDefault="002B07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1CAA" w14:textId="77777777" w:rsidR="006F1581" w:rsidRDefault="006F1581">
      <w:r>
        <w:separator/>
      </w:r>
    </w:p>
  </w:footnote>
  <w:footnote w:type="continuationSeparator" w:id="0">
    <w:p w14:paraId="78C130FE" w14:textId="77777777" w:rsidR="006F1581" w:rsidRDefault="006F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D7AD" w14:textId="0247B9E8" w:rsidR="0070236E" w:rsidRDefault="007023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B4E4" w14:textId="14B3AC29" w:rsidR="00775956" w:rsidRDefault="00775956">
    <w:pPr>
      <w:pStyle w:val="Kopfzeile"/>
    </w:pPr>
    <w:r w:rsidRPr="00E56F37">
      <w:rPr>
        <w:noProof/>
        <w:color w:val="7F7F7F" w:themeColor="text1" w:themeTint="80"/>
        <w:lang w:eastAsia="de-DE"/>
      </w:rPr>
      <w:drawing>
        <wp:anchor distT="0" distB="0" distL="0" distR="0" simplePos="0" relativeHeight="3" behindDoc="1" locked="0" layoutInCell="0" allowOverlap="1" wp14:anchorId="579CE80D" wp14:editId="347D389E">
          <wp:simplePos x="0" y="0"/>
          <wp:positionH relativeFrom="page">
            <wp:align>right</wp:align>
          </wp:positionH>
          <wp:positionV relativeFrom="page">
            <wp:align>top</wp:align>
          </wp:positionV>
          <wp:extent cx="7557135" cy="10694298"/>
          <wp:effectExtent l="0" t="0" r="5715" b="0"/>
          <wp:wrapNone/>
          <wp:docPr id="3" name="WordPictureWatermark25460292"/>
          <wp:cNvGraphicFramePr/>
          <a:graphic xmlns:a="http://schemas.openxmlformats.org/drawingml/2006/main">
            <a:graphicData uri="http://schemas.openxmlformats.org/drawingml/2006/picture">
              <pic:pic xmlns:pic="http://schemas.openxmlformats.org/drawingml/2006/picture">
                <pic:nvPicPr>
                  <pic:cNvPr id="2" name="WordPictureWatermark25460292"/>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4298"/>
                  </a:xfrm>
                  <a:prstGeom prst="rect">
                    <a:avLst/>
                  </a:prstGeom>
                  <a:ln w="0">
                    <a:noFill/>
                  </a:ln>
                </pic:spPr>
              </pic:pic>
            </a:graphicData>
          </a:graphic>
          <wp14:sizeRelV relativeFrom="margin">
            <wp14:pctHeight>0</wp14:pctHeight>
          </wp14:sizeRelV>
        </wp:anchor>
      </w:drawing>
    </w:r>
    <w:r w:rsidRPr="00E56F37">
      <w:rPr>
        <w:color w:val="7F7F7F" w:themeColor="text1" w:themeTint="80"/>
      </w:rPr>
      <w:t>Vertragsmuster zur Verfügung gestellt vom Jugendamt Dortmund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C425" w14:textId="1C624D99" w:rsidR="0070236E" w:rsidRDefault="007023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EAC"/>
    <w:multiLevelType w:val="hybridMultilevel"/>
    <w:tmpl w:val="D244F55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7559C1"/>
    <w:multiLevelType w:val="hybridMultilevel"/>
    <w:tmpl w:val="14D4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D0CE1"/>
    <w:multiLevelType w:val="hybridMultilevel"/>
    <w:tmpl w:val="7F901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C16917"/>
    <w:multiLevelType w:val="hybridMultilevel"/>
    <w:tmpl w:val="2298961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25720"/>
    <w:multiLevelType w:val="hybridMultilevel"/>
    <w:tmpl w:val="809ECA1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8DF5175"/>
    <w:multiLevelType w:val="hybridMultilevel"/>
    <w:tmpl w:val="8BE8BDE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D62652B"/>
    <w:multiLevelType w:val="hybridMultilevel"/>
    <w:tmpl w:val="0144F2C4"/>
    <w:lvl w:ilvl="0" w:tplc="CF72C97A">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363B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877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4AA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E43A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503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674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0A0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0CFA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9A562D"/>
    <w:multiLevelType w:val="hybridMultilevel"/>
    <w:tmpl w:val="3AD8E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6B52A9E"/>
    <w:multiLevelType w:val="hybridMultilevel"/>
    <w:tmpl w:val="582640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F46B8F"/>
    <w:multiLevelType w:val="hybridMultilevel"/>
    <w:tmpl w:val="4F8AE22A"/>
    <w:lvl w:ilvl="0" w:tplc="F5D226D2">
      <w:start w:val="7"/>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82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85E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C9F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C4F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346B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440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C0D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045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0B752B"/>
    <w:multiLevelType w:val="hybridMultilevel"/>
    <w:tmpl w:val="0386A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233080"/>
    <w:multiLevelType w:val="hybridMultilevel"/>
    <w:tmpl w:val="FB407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A50E18"/>
    <w:multiLevelType w:val="hybridMultilevel"/>
    <w:tmpl w:val="6BA659A8"/>
    <w:lvl w:ilvl="0" w:tplc="DA36F2B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99001E"/>
    <w:multiLevelType w:val="hybridMultilevel"/>
    <w:tmpl w:val="79B8ED48"/>
    <w:lvl w:ilvl="0" w:tplc="88B612BA">
      <w:start w:val="1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6DE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CDD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29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2E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24A2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727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869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0E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B83E91"/>
    <w:multiLevelType w:val="hybridMultilevel"/>
    <w:tmpl w:val="14DA46E0"/>
    <w:lvl w:ilvl="0" w:tplc="D632DAD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672F31"/>
    <w:multiLevelType w:val="hybridMultilevel"/>
    <w:tmpl w:val="73088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6E5191"/>
    <w:multiLevelType w:val="hybridMultilevel"/>
    <w:tmpl w:val="B80ACC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BA02A96"/>
    <w:multiLevelType w:val="hybridMultilevel"/>
    <w:tmpl w:val="0CDA53AA"/>
    <w:lvl w:ilvl="0" w:tplc="6584F2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B0768B"/>
    <w:multiLevelType w:val="hybridMultilevel"/>
    <w:tmpl w:val="F1DE91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F12BF2"/>
    <w:multiLevelType w:val="hybridMultilevel"/>
    <w:tmpl w:val="5038D2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5714C66"/>
    <w:multiLevelType w:val="hybridMultilevel"/>
    <w:tmpl w:val="95149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072CB0"/>
    <w:multiLevelType w:val="hybridMultilevel"/>
    <w:tmpl w:val="0F581D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C5F1362"/>
    <w:multiLevelType w:val="hybridMultilevel"/>
    <w:tmpl w:val="7C683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11B358A"/>
    <w:multiLevelType w:val="hybridMultilevel"/>
    <w:tmpl w:val="7F601FA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219494F"/>
    <w:multiLevelType w:val="hybridMultilevel"/>
    <w:tmpl w:val="4B4858A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6927BA"/>
    <w:multiLevelType w:val="hybridMultilevel"/>
    <w:tmpl w:val="EDB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83398"/>
    <w:multiLevelType w:val="hybridMultilevel"/>
    <w:tmpl w:val="340CFE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F81522"/>
    <w:multiLevelType w:val="hybridMultilevel"/>
    <w:tmpl w:val="94BA4FF2"/>
    <w:lvl w:ilvl="0" w:tplc="E0D04C42">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97069E"/>
    <w:multiLevelType w:val="hybridMultilevel"/>
    <w:tmpl w:val="36E45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2629992">
    <w:abstractNumId w:val="14"/>
  </w:num>
  <w:num w:numId="2" w16cid:durableId="1534535648">
    <w:abstractNumId w:val="15"/>
  </w:num>
  <w:num w:numId="3" w16cid:durableId="988246997">
    <w:abstractNumId w:val="16"/>
  </w:num>
  <w:num w:numId="4" w16cid:durableId="779565142">
    <w:abstractNumId w:val="7"/>
  </w:num>
  <w:num w:numId="5" w16cid:durableId="1467746060">
    <w:abstractNumId w:val="26"/>
  </w:num>
  <w:num w:numId="6" w16cid:durableId="1689138852">
    <w:abstractNumId w:val="0"/>
  </w:num>
  <w:num w:numId="7" w16cid:durableId="1711026747">
    <w:abstractNumId w:val="1"/>
  </w:num>
  <w:num w:numId="8" w16cid:durableId="19673635">
    <w:abstractNumId w:val="10"/>
  </w:num>
  <w:num w:numId="9" w16cid:durableId="129906016">
    <w:abstractNumId w:val="12"/>
  </w:num>
  <w:num w:numId="10" w16cid:durableId="1168056210">
    <w:abstractNumId w:val="5"/>
  </w:num>
  <w:num w:numId="11" w16cid:durableId="1028214310">
    <w:abstractNumId w:val="4"/>
  </w:num>
  <w:num w:numId="12" w16cid:durableId="645860956">
    <w:abstractNumId w:val="8"/>
  </w:num>
  <w:num w:numId="13" w16cid:durableId="1819804700">
    <w:abstractNumId w:val="17"/>
  </w:num>
  <w:num w:numId="14" w16cid:durableId="1214124720">
    <w:abstractNumId w:val="3"/>
  </w:num>
  <w:num w:numId="15" w16cid:durableId="75783239">
    <w:abstractNumId w:val="22"/>
  </w:num>
  <w:num w:numId="16" w16cid:durableId="557784736">
    <w:abstractNumId w:val="19"/>
  </w:num>
  <w:num w:numId="17" w16cid:durableId="963385567">
    <w:abstractNumId w:val="21"/>
  </w:num>
  <w:num w:numId="18" w16cid:durableId="1677416289">
    <w:abstractNumId w:val="23"/>
  </w:num>
  <w:num w:numId="19" w16cid:durableId="331758517">
    <w:abstractNumId w:val="18"/>
  </w:num>
  <w:num w:numId="20" w16cid:durableId="1212424036">
    <w:abstractNumId w:val="20"/>
  </w:num>
  <w:num w:numId="21" w16cid:durableId="1842159772">
    <w:abstractNumId w:val="25"/>
  </w:num>
  <w:num w:numId="22" w16cid:durableId="1175806678">
    <w:abstractNumId w:val="24"/>
  </w:num>
  <w:num w:numId="23" w16cid:durableId="1236665818">
    <w:abstractNumId w:val="27"/>
  </w:num>
  <w:num w:numId="24" w16cid:durableId="807673007">
    <w:abstractNumId w:val="6"/>
  </w:num>
  <w:num w:numId="25" w16cid:durableId="201476303">
    <w:abstractNumId w:val="9"/>
  </w:num>
  <w:num w:numId="26" w16cid:durableId="484857780">
    <w:abstractNumId w:val="13"/>
  </w:num>
  <w:num w:numId="27" w16cid:durableId="63142619">
    <w:abstractNumId w:val="11"/>
  </w:num>
  <w:num w:numId="28" w16cid:durableId="64112300">
    <w:abstractNumId w:val="2"/>
  </w:num>
  <w:num w:numId="29" w16cid:durableId="11052659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agU9ROVYHOmO8dxl5mYi/Io8mYsk90BMr/aedUDLuCFGsde7p4hJ2Ujvm9Zk7vN24HW4+rLcB4km7hZZwo9tg==" w:salt="Lbz6qpS4XsDTdxp6P6NiUw=="/>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C9"/>
    <w:rsid w:val="000219FB"/>
    <w:rsid w:val="000C0605"/>
    <w:rsid w:val="000F452D"/>
    <w:rsid w:val="001A03EA"/>
    <w:rsid w:val="001D22D3"/>
    <w:rsid w:val="001E0341"/>
    <w:rsid w:val="00217830"/>
    <w:rsid w:val="00231A80"/>
    <w:rsid w:val="002927DC"/>
    <w:rsid w:val="002B0707"/>
    <w:rsid w:val="002C2A6F"/>
    <w:rsid w:val="003411A1"/>
    <w:rsid w:val="004028EE"/>
    <w:rsid w:val="00412CE4"/>
    <w:rsid w:val="0043466A"/>
    <w:rsid w:val="004762CD"/>
    <w:rsid w:val="0049265A"/>
    <w:rsid w:val="004926F3"/>
    <w:rsid w:val="004C5595"/>
    <w:rsid w:val="005E2F14"/>
    <w:rsid w:val="00602F3D"/>
    <w:rsid w:val="006077C0"/>
    <w:rsid w:val="00645FD3"/>
    <w:rsid w:val="00650214"/>
    <w:rsid w:val="00682812"/>
    <w:rsid w:val="00695935"/>
    <w:rsid w:val="006B39BF"/>
    <w:rsid w:val="006D3338"/>
    <w:rsid w:val="006F0919"/>
    <w:rsid w:val="006F1581"/>
    <w:rsid w:val="0070236E"/>
    <w:rsid w:val="0071408A"/>
    <w:rsid w:val="00725D67"/>
    <w:rsid w:val="0075511E"/>
    <w:rsid w:val="007655CF"/>
    <w:rsid w:val="00775956"/>
    <w:rsid w:val="00785566"/>
    <w:rsid w:val="007E452F"/>
    <w:rsid w:val="00816ACF"/>
    <w:rsid w:val="008215B3"/>
    <w:rsid w:val="0083455F"/>
    <w:rsid w:val="0088655B"/>
    <w:rsid w:val="008D564B"/>
    <w:rsid w:val="008F6F7B"/>
    <w:rsid w:val="009009BD"/>
    <w:rsid w:val="00901814"/>
    <w:rsid w:val="00945119"/>
    <w:rsid w:val="00945D1E"/>
    <w:rsid w:val="009B5333"/>
    <w:rsid w:val="009C49B0"/>
    <w:rsid w:val="00A03B5F"/>
    <w:rsid w:val="00A96C6E"/>
    <w:rsid w:val="00AC3DE1"/>
    <w:rsid w:val="00AC63C9"/>
    <w:rsid w:val="00B64DF9"/>
    <w:rsid w:val="00B746D8"/>
    <w:rsid w:val="00B867D9"/>
    <w:rsid w:val="00BA0F1D"/>
    <w:rsid w:val="00BC7FFB"/>
    <w:rsid w:val="00BD0D11"/>
    <w:rsid w:val="00BE2946"/>
    <w:rsid w:val="00C334D0"/>
    <w:rsid w:val="00C775D6"/>
    <w:rsid w:val="00C87419"/>
    <w:rsid w:val="00CB55F2"/>
    <w:rsid w:val="00CD2460"/>
    <w:rsid w:val="00CE715E"/>
    <w:rsid w:val="00D8388B"/>
    <w:rsid w:val="00D92CAD"/>
    <w:rsid w:val="00DD0BAF"/>
    <w:rsid w:val="00DD3CF6"/>
    <w:rsid w:val="00E06894"/>
    <w:rsid w:val="00E1614A"/>
    <w:rsid w:val="00E56F37"/>
    <w:rsid w:val="00ED18BF"/>
    <w:rsid w:val="00ED56CF"/>
    <w:rsid w:val="00F069F4"/>
    <w:rsid w:val="00F30E4B"/>
    <w:rsid w:val="00FC70A5"/>
    <w:rsid w:val="00FF17A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56733"/>
  <w15:docId w15:val="{3B991A29-493F-42B9-A34B-935EF15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894"/>
  </w:style>
  <w:style w:type="paragraph" w:styleId="berschrift1">
    <w:name w:val="heading 1"/>
    <w:next w:val="Standard"/>
    <w:link w:val="berschrift1Zchn"/>
    <w:uiPriority w:val="9"/>
    <w:unhideWhenUsed/>
    <w:qFormat/>
    <w:rsid w:val="00816ACF"/>
    <w:pPr>
      <w:keepNext/>
      <w:keepLines/>
      <w:suppressAutoHyphens w:val="0"/>
      <w:spacing w:after="164" w:line="259" w:lineRule="auto"/>
      <w:ind w:left="10" w:hanging="10"/>
      <w:outlineLvl w:val="0"/>
    </w:pPr>
    <w:rPr>
      <w:rFonts w:ascii="Calibri" w:eastAsia="Calibri" w:hAnsi="Calibri" w:cs="Calibri"/>
      <w:b/>
      <w:color w:val="000000"/>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4665"/>
  </w:style>
  <w:style w:type="character" w:customStyle="1" w:styleId="FuzeileZchn">
    <w:name w:val="Fußzeile Zchn"/>
    <w:basedOn w:val="Absatz-Standardschriftart"/>
    <w:link w:val="Fuzeile"/>
    <w:uiPriority w:val="99"/>
    <w:qFormat/>
    <w:rsid w:val="00714665"/>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14665"/>
    <w:pPr>
      <w:tabs>
        <w:tab w:val="center" w:pos="4536"/>
        <w:tab w:val="right" w:pos="9072"/>
      </w:tabs>
    </w:pPr>
  </w:style>
  <w:style w:type="paragraph" w:styleId="Fuzeile">
    <w:name w:val="footer"/>
    <w:basedOn w:val="Standard"/>
    <w:link w:val="FuzeileZchn"/>
    <w:uiPriority w:val="99"/>
    <w:unhideWhenUsed/>
    <w:rsid w:val="00714665"/>
    <w:pPr>
      <w:tabs>
        <w:tab w:val="center" w:pos="4536"/>
        <w:tab w:val="right" w:pos="9072"/>
      </w:tabs>
    </w:pPr>
  </w:style>
  <w:style w:type="paragraph" w:styleId="Listenabsatz">
    <w:name w:val="List Paragraph"/>
    <w:basedOn w:val="Standard"/>
    <w:uiPriority w:val="34"/>
    <w:qFormat/>
    <w:rsid w:val="00714665"/>
    <w:pPr>
      <w:ind w:left="720"/>
      <w:contextualSpacing/>
    </w:pPr>
  </w:style>
  <w:style w:type="paragraph" w:customStyle="1" w:styleId="EinfAbs">
    <w:name w:val="[Einf. Abs.]"/>
    <w:basedOn w:val="Standard"/>
    <w:uiPriority w:val="99"/>
    <w:qFormat/>
    <w:rsid w:val="00714665"/>
    <w:pPr>
      <w:spacing w:line="288" w:lineRule="auto"/>
      <w:textAlignment w:val="center"/>
    </w:pPr>
    <w:rPr>
      <w:rFonts w:ascii="MinionPro-Regular" w:hAnsi="MinionPro-Regular" w:cs="MinionPro-Regular"/>
      <w:color w:val="000000"/>
    </w:rPr>
  </w:style>
  <w:style w:type="table" w:styleId="Gitternetztabelle1hell">
    <w:name w:val="Grid Table 1 Light"/>
    <w:basedOn w:val="NormaleTabelle"/>
    <w:uiPriority w:val="46"/>
    <w:rsid w:val="008D564B"/>
    <w:pPr>
      <w:suppressAutoHyphens w:val="0"/>
    </w:pPr>
    <w:rPr>
      <w:rFonts w:ascii="Times New Roman" w:eastAsia="Times New Roman" w:hAnsi="Times New Roman" w:cs="Times New Roman"/>
      <w:sz w:val="20"/>
      <w:szCs w:val="20"/>
      <w:lang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8D564B"/>
    <w:rPr>
      <w:color w:val="808080"/>
    </w:rPr>
  </w:style>
  <w:style w:type="character" w:styleId="Kommentarzeichen">
    <w:name w:val="annotation reference"/>
    <w:basedOn w:val="Absatz-Standardschriftart"/>
    <w:uiPriority w:val="99"/>
    <w:semiHidden/>
    <w:unhideWhenUsed/>
    <w:rsid w:val="00BA0F1D"/>
    <w:rPr>
      <w:sz w:val="16"/>
      <w:szCs w:val="16"/>
    </w:rPr>
  </w:style>
  <w:style w:type="paragraph" w:styleId="Kommentartext">
    <w:name w:val="annotation text"/>
    <w:basedOn w:val="Standard"/>
    <w:link w:val="KommentartextZchn"/>
    <w:uiPriority w:val="99"/>
    <w:semiHidden/>
    <w:unhideWhenUsed/>
    <w:rsid w:val="00BA0F1D"/>
    <w:rPr>
      <w:sz w:val="20"/>
      <w:szCs w:val="20"/>
    </w:rPr>
  </w:style>
  <w:style w:type="character" w:customStyle="1" w:styleId="KommentartextZchn">
    <w:name w:val="Kommentartext Zchn"/>
    <w:basedOn w:val="Absatz-Standardschriftart"/>
    <w:link w:val="Kommentartext"/>
    <w:uiPriority w:val="99"/>
    <w:semiHidden/>
    <w:rsid w:val="00BA0F1D"/>
    <w:rPr>
      <w:sz w:val="20"/>
      <w:szCs w:val="20"/>
    </w:rPr>
  </w:style>
  <w:style w:type="paragraph" w:styleId="Kommentarthema">
    <w:name w:val="annotation subject"/>
    <w:basedOn w:val="Kommentartext"/>
    <w:next w:val="Kommentartext"/>
    <w:link w:val="KommentarthemaZchn"/>
    <w:uiPriority w:val="99"/>
    <w:semiHidden/>
    <w:unhideWhenUsed/>
    <w:rsid w:val="00BA0F1D"/>
    <w:rPr>
      <w:b/>
      <w:bCs/>
    </w:rPr>
  </w:style>
  <w:style w:type="character" w:customStyle="1" w:styleId="KommentarthemaZchn">
    <w:name w:val="Kommentarthema Zchn"/>
    <w:basedOn w:val="KommentartextZchn"/>
    <w:link w:val="Kommentarthema"/>
    <w:uiPriority w:val="99"/>
    <w:semiHidden/>
    <w:rsid w:val="00BA0F1D"/>
    <w:rPr>
      <w:b/>
      <w:bCs/>
      <w:sz w:val="20"/>
      <w:szCs w:val="20"/>
    </w:rPr>
  </w:style>
  <w:style w:type="paragraph" w:styleId="Sprechblasentext">
    <w:name w:val="Balloon Text"/>
    <w:basedOn w:val="Standard"/>
    <w:link w:val="SprechblasentextZchn"/>
    <w:uiPriority w:val="99"/>
    <w:semiHidden/>
    <w:unhideWhenUsed/>
    <w:rsid w:val="00BA0F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F1D"/>
    <w:rPr>
      <w:rFonts w:ascii="Segoe UI" w:hAnsi="Segoe UI" w:cs="Segoe UI"/>
      <w:sz w:val="18"/>
      <w:szCs w:val="18"/>
    </w:rPr>
  </w:style>
  <w:style w:type="table" w:styleId="Tabellenraster">
    <w:name w:val="Table Grid"/>
    <w:basedOn w:val="NormaleTabelle"/>
    <w:uiPriority w:val="39"/>
    <w:rsid w:val="00BA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C5595"/>
    <w:pPr>
      <w:suppressAutoHyphens w:val="0"/>
    </w:pPr>
    <w:rPr>
      <w:rFonts w:eastAsiaTheme="minorEastAsia"/>
      <w:sz w:val="22"/>
      <w:szCs w:val="22"/>
      <w:lang w:eastAsia="de-DE"/>
    </w:rPr>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816ACF"/>
    <w:rPr>
      <w:rFonts w:ascii="Calibri" w:eastAsia="Calibri" w:hAnsi="Calibri" w:cs="Calibri"/>
      <w:b/>
      <w:color w:val="000000"/>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CEA3-7C26-464C-9FEA-23A799B1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Silvia Schäfer</cp:lastModifiedBy>
  <cp:revision>3</cp:revision>
  <cp:lastPrinted>2022-11-25T10:43:00Z</cp:lastPrinted>
  <dcterms:created xsi:type="dcterms:W3CDTF">2023-09-07T11:06:00Z</dcterms:created>
  <dcterms:modified xsi:type="dcterms:W3CDTF">2023-10-02T11:28:00Z</dcterms:modified>
  <dc:language>de-DE</dc:language>
</cp:coreProperties>
</file>