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3E6E" w14:textId="77777777" w:rsidR="000752B9" w:rsidRDefault="003A1F56">
      <w:pPr>
        <w:autoSpaceDE w:val="0"/>
        <w:autoSpaceDN w:val="0"/>
        <w:adjustRightInd w:val="0"/>
        <w:rPr>
          <w:color w:val="000000"/>
          <w:szCs w:val="72"/>
        </w:rPr>
      </w:pPr>
      <w:r>
        <w:rPr>
          <w:rFonts w:ascii="Dortmund" w:hAnsi="Dortmund"/>
          <w:color w:val="000000"/>
          <w:sz w:val="72"/>
          <w:szCs w:val="72"/>
        </w:rPr>
        <w:t></w:t>
      </w:r>
      <w:r>
        <w:rPr>
          <w:b/>
          <w:bCs/>
          <w:color w:val="000000"/>
          <w:szCs w:val="72"/>
        </w:rPr>
        <w:t>Stadt Dortmund</w:t>
      </w:r>
    </w:p>
    <w:p w14:paraId="6B82F50C" w14:textId="77777777" w:rsidR="000752B9" w:rsidRDefault="000752B9">
      <w:pPr>
        <w:autoSpaceDE w:val="0"/>
        <w:autoSpaceDN w:val="0"/>
        <w:adjustRightInd w:val="0"/>
        <w:rPr>
          <w:b/>
          <w:bCs/>
          <w:color w:val="000000"/>
          <w:szCs w:val="24"/>
        </w:rPr>
      </w:pPr>
    </w:p>
    <w:p w14:paraId="19FFCD90" w14:textId="77777777" w:rsidR="000752B9" w:rsidRDefault="000752B9">
      <w:pPr>
        <w:autoSpaceDE w:val="0"/>
        <w:autoSpaceDN w:val="0"/>
        <w:adjustRightInd w:val="0"/>
        <w:rPr>
          <w:b/>
          <w:bCs/>
          <w:color w:val="000000"/>
          <w:szCs w:val="24"/>
        </w:rPr>
      </w:pPr>
    </w:p>
    <w:p w14:paraId="057DDF10" w14:textId="77777777" w:rsidR="000752B9" w:rsidRDefault="003A1F56">
      <w:pPr>
        <w:autoSpaceDE w:val="0"/>
        <w:autoSpaceDN w:val="0"/>
        <w:adjustRightInd w:val="0"/>
        <w:rPr>
          <w:b/>
          <w:bCs/>
          <w:color w:val="000000"/>
          <w:szCs w:val="24"/>
        </w:rPr>
      </w:pPr>
      <w:r>
        <w:rPr>
          <w:b/>
          <w:bCs/>
          <w:color w:val="000000"/>
          <w:szCs w:val="24"/>
        </w:rPr>
        <w:t>Ordnungsamt</w:t>
      </w:r>
    </w:p>
    <w:p w14:paraId="48E322CF" w14:textId="77777777" w:rsidR="000752B9" w:rsidRDefault="003A1F56">
      <w:pPr>
        <w:autoSpaceDE w:val="0"/>
        <w:autoSpaceDN w:val="0"/>
        <w:adjustRightInd w:val="0"/>
      </w:pPr>
      <w:r>
        <w:rPr>
          <w:b/>
          <w:bCs/>
          <w:color w:val="000000"/>
          <w:szCs w:val="24"/>
        </w:rPr>
        <w:t>Abteilung für Staatsangehörigkeits- und Integrationsangelegenheiten</w:t>
      </w:r>
    </w:p>
    <w:p w14:paraId="4CBB294E" w14:textId="77777777" w:rsidR="000752B9" w:rsidRDefault="000752B9"/>
    <w:p w14:paraId="432C6177" w14:textId="77777777" w:rsidR="000752B9" w:rsidRDefault="000752B9"/>
    <w:p w14:paraId="18A3DAB0" w14:textId="77777777" w:rsidR="000752B9" w:rsidRDefault="000752B9"/>
    <w:p w14:paraId="61095E36" w14:textId="77777777" w:rsidR="000752B9" w:rsidRDefault="003A1F56">
      <w:pPr>
        <w:pStyle w:val="berschrift9"/>
        <w:numPr>
          <w:ilvl w:val="0"/>
          <w:numId w:val="0"/>
        </w:numPr>
        <w:pBdr>
          <w:top w:val="single" w:sz="4" w:space="8" w:color="auto"/>
          <w:left w:val="single" w:sz="4" w:space="4" w:color="auto"/>
          <w:bottom w:val="single" w:sz="4" w:space="9" w:color="auto"/>
          <w:right w:val="single" w:sz="4" w:space="4" w:color="auto"/>
        </w:pBdr>
        <w:jc w:val="center"/>
        <w:rPr>
          <w:b/>
          <w:sz w:val="32"/>
        </w:rPr>
      </w:pPr>
      <w:r>
        <w:rPr>
          <w:b/>
          <w:sz w:val="32"/>
        </w:rPr>
        <w:t xml:space="preserve">Merkblatt zum Nachweis staatsbürgerlicher Kenntnisse </w:t>
      </w:r>
    </w:p>
    <w:p w14:paraId="3F703A60" w14:textId="77777777" w:rsidR="000752B9" w:rsidRDefault="003A1F56">
      <w:pPr>
        <w:pStyle w:val="berschrift9"/>
        <w:numPr>
          <w:ilvl w:val="0"/>
          <w:numId w:val="0"/>
        </w:numPr>
        <w:pBdr>
          <w:top w:val="single" w:sz="4" w:space="8" w:color="auto"/>
          <w:left w:val="single" w:sz="4" w:space="4" w:color="auto"/>
          <w:bottom w:val="single" w:sz="4" w:space="9" w:color="auto"/>
          <w:right w:val="single" w:sz="4" w:space="4" w:color="auto"/>
        </w:pBdr>
        <w:jc w:val="center"/>
        <w:rPr>
          <w:b/>
          <w:sz w:val="32"/>
        </w:rPr>
      </w:pPr>
      <w:r>
        <w:rPr>
          <w:b/>
          <w:sz w:val="32"/>
        </w:rPr>
        <w:t>ab dem 01.09.2008</w:t>
      </w:r>
    </w:p>
    <w:p w14:paraId="4F7C38E9" w14:textId="77777777" w:rsidR="000752B9" w:rsidRDefault="000752B9"/>
    <w:p w14:paraId="6BA019C9" w14:textId="77777777" w:rsidR="000752B9" w:rsidRDefault="000752B9"/>
    <w:p w14:paraId="780A175F" w14:textId="77777777" w:rsidR="000752B9" w:rsidRDefault="00EC14AA">
      <w:pPr>
        <w:shd w:val="clear" w:color="auto" w:fill="FFFFFF"/>
        <w:spacing w:line="288" w:lineRule="atLeast"/>
        <w:jc w:val="both"/>
        <w:rPr>
          <w:color w:val="000000"/>
        </w:rPr>
      </w:pPr>
      <w:r>
        <w:rPr>
          <w:color w:val="000000"/>
        </w:rPr>
        <w:t>Seit dem</w:t>
      </w:r>
      <w:r w:rsidR="003A1F56">
        <w:rPr>
          <w:color w:val="000000"/>
        </w:rPr>
        <w:t xml:space="preserve"> 01. September 2008 sind staatsbürgerliche Kenntnisse eine Einbürgerungsvoraussetzung.</w:t>
      </w:r>
    </w:p>
    <w:p w14:paraId="362F9252" w14:textId="77777777" w:rsidR="000752B9" w:rsidRDefault="000752B9">
      <w:pPr>
        <w:shd w:val="clear" w:color="auto" w:fill="FFFFFF"/>
        <w:spacing w:line="288" w:lineRule="atLeast"/>
        <w:jc w:val="both"/>
        <w:rPr>
          <w:color w:val="000000"/>
        </w:rPr>
      </w:pPr>
    </w:p>
    <w:p w14:paraId="5A0D228A" w14:textId="77777777" w:rsidR="000752B9" w:rsidRDefault="003A1F56">
      <w:pPr>
        <w:shd w:val="clear" w:color="auto" w:fill="FFFFFF"/>
        <w:spacing w:line="288" w:lineRule="atLeast"/>
        <w:jc w:val="both"/>
        <w:rPr>
          <w:color w:val="000000"/>
        </w:rPr>
      </w:pPr>
      <w:r>
        <w:rPr>
          <w:color w:val="000000"/>
        </w:rPr>
        <w:t>Das Vorliegen ausreichender Kenntnisse wird bei handlungsfähigen Antragstellerinnen und Antragstellern über 16 Jahren durch einen sogenannten Einbürgerungstest überprüft werden.</w:t>
      </w:r>
    </w:p>
    <w:p w14:paraId="44F2DE4D" w14:textId="77777777" w:rsidR="000752B9" w:rsidRDefault="000752B9">
      <w:pPr>
        <w:jc w:val="both"/>
      </w:pPr>
    </w:p>
    <w:p w14:paraId="34470578" w14:textId="77777777" w:rsidR="000752B9" w:rsidRDefault="003A1F56">
      <w:pPr>
        <w:shd w:val="clear" w:color="auto" w:fill="FFFFFF"/>
        <w:spacing w:line="288" w:lineRule="atLeast"/>
        <w:jc w:val="both"/>
      </w:pPr>
      <w:r>
        <w:rPr>
          <w:color w:val="000000"/>
          <w:szCs w:val="24"/>
        </w:rPr>
        <w:t xml:space="preserve">Ein Hauptschulabschluss bzw. höhere Abschlüsse einer deutschen allgemeinbildenden Schule </w:t>
      </w:r>
      <w:r>
        <w:t>(dies sind nur die Hauptschule, die Realschule, das Gymnasium und die integrierte Gesamtschule)</w:t>
      </w:r>
      <w:r>
        <w:rPr>
          <w:color w:val="000000"/>
          <w:szCs w:val="24"/>
        </w:rPr>
        <w:t xml:space="preserve"> reichen in der Regel auch aus als Nachweis der erforderlichen Kenntnisse. Sollten Sie ein solches Zeugnis vorlegen können, brauchen Sie den Einbürgerungstest nicht zu absolvieren.</w:t>
      </w:r>
    </w:p>
    <w:p w14:paraId="23A989BD" w14:textId="77777777" w:rsidR="000752B9" w:rsidRDefault="000752B9">
      <w:pPr>
        <w:jc w:val="both"/>
      </w:pPr>
    </w:p>
    <w:p w14:paraId="3A15D387" w14:textId="77777777" w:rsidR="000752B9" w:rsidRDefault="003A1F56">
      <w:pPr>
        <w:autoSpaceDE w:val="0"/>
        <w:autoSpaceDN w:val="0"/>
        <w:adjustRightInd w:val="0"/>
        <w:spacing w:line="240" w:lineRule="atLeast"/>
        <w:ind w:left="23"/>
        <w:jc w:val="both"/>
        <w:rPr>
          <w:b/>
          <w:bCs/>
          <w:color w:val="000000"/>
          <w:szCs w:val="24"/>
          <w:u w:val="single"/>
        </w:rPr>
      </w:pPr>
      <w:r>
        <w:rPr>
          <w:b/>
          <w:bCs/>
          <w:color w:val="000000"/>
          <w:szCs w:val="24"/>
          <w:u w:val="single"/>
        </w:rPr>
        <w:t>Einbürgerungstest:</w:t>
      </w:r>
    </w:p>
    <w:p w14:paraId="7260C0E6" w14:textId="77777777" w:rsidR="000752B9" w:rsidRDefault="000752B9">
      <w:pPr>
        <w:autoSpaceDE w:val="0"/>
        <w:autoSpaceDN w:val="0"/>
        <w:adjustRightInd w:val="0"/>
        <w:spacing w:line="240" w:lineRule="atLeast"/>
        <w:ind w:left="23"/>
        <w:jc w:val="both"/>
        <w:rPr>
          <w:color w:val="000000"/>
          <w:szCs w:val="24"/>
          <w:u w:val="single"/>
        </w:rPr>
      </w:pPr>
    </w:p>
    <w:p w14:paraId="04D5361D" w14:textId="77777777" w:rsidR="000752B9" w:rsidRDefault="003A1F56">
      <w:pPr>
        <w:autoSpaceDE w:val="0"/>
        <w:autoSpaceDN w:val="0"/>
        <w:adjustRightInd w:val="0"/>
        <w:spacing w:line="240" w:lineRule="atLeast"/>
        <w:ind w:left="23"/>
        <w:jc w:val="both"/>
        <w:rPr>
          <w:color w:val="000000"/>
          <w:szCs w:val="24"/>
        </w:rPr>
      </w:pPr>
      <w:r>
        <w:rPr>
          <w:color w:val="000000"/>
          <w:szCs w:val="24"/>
        </w:rPr>
        <w:t>Es handelt sich um einen Multiple-Choice-Test mit 33 Fragen. Pro Frage sind vier Antwortmöglichkeiten vorgegeben, von denen jeweils nur eine richtig ist.</w:t>
      </w:r>
    </w:p>
    <w:p w14:paraId="0289A213" w14:textId="77777777" w:rsidR="000752B9" w:rsidRDefault="003A1F56">
      <w:pPr>
        <w:autoSpaceDE w:val="0"/>
        <w:autoSpaceDN w:val="0"/>
        <w:adjustRightInd w:val="0"/>
        <w:spacing w:line="240" w:lineRule="atLeast"/>
        <w:ind w:left="23"/>
        <w:jc w:val="both"/>
        <w:rPr>
          <w:color w:val="000000"/>
          <w:szCs w:val="24"/>
        </w:rPr>
      </w:pPr>
      <w:r>
        <w:rPr>
          <w:color w:val="000000"/>
          <w:szCs w:val="24"/>
        </w:rPr>
        <w:t>Zum Bestehen des Tests benötigt man mindestens 17 richtige Antworten.</w:t>
      </w:r>
    </w:p>
    <w:p w14:paraId="751B5478" w14:textId="77777777" w:rsidR="000752B9" w:rsidRDefault="003A1F56">
      <w:pPr>
        <w:autoSpaceDE w:val="0"/>
        <w:autoSpaceDN w:val="0"/>
        <w:adjustRightInd w:val="0"/>
        <w:spacing w:line="240" w:lineRule="atLeast"/>
        <w:ind w:left="23"/>
        <w:jc w:val="both"/>
        <w:rPr>
          <w:color w:val="000000"/>
          <w:szCs w:val="24"/>
        </w:rPr>
      </w:pPr>
      <w:r>
        <w:rPr>
          <w:color w:val="000000"/>
          <w:szCs w:val="24"/>
        </w:rPr>
        <w:t>Der Prüfungsfragebogen enthält 30 allgemeine und drei landesbezogene Fragen.</w:t>
      </w:r>
    </w:p>
    <w:p w14:paraId="348467D3" w14:textId="77777777" w:rsidR="000752B9" w:rsidRDefault="000752B9">
      <w:pPr>
        <w:autoSpaceDE w:val="0"/>
        <w:autoSpaceDN w:val="0"/>
        <w:adjustRightInd w:val="0"/>
        <w:spacing w:line="240" w:lineRule="atLeast"/>
        <w:ind w:left="23"/>
        <w:jc w:val="both"/>
        <w:rPr>
          <w:color w:val="000000"/>
          <w:szCs w:val="24"/>
        </w:rPr>
      </w:pPr>
    </w:p>
    <w:p w14:paraId="568FC72B" w14:textId="77777777" w:rsidR="000752B9" w:rsidRDefault="003A1F56">
      <w:pPr>
        <w:autoSpaceDE w:val="0"/>
        <w:autoSpaceDN w:val="0"/>
        <w:adjustRightInd w:val="0"/>
        <w:spacing w:line="240" w:lineRule="atLeast"/>
        <w:ind w:left="23"/>
        <w:jc w:val="both"/>
        <w:rPr>
          <w:color w:val="000000"/>
          <w:szCs w:val="24"/>
        </w:rPr>
      </w:pPr>
      <w:r>
        <w:rPr>
          <w:color w:val="000000"/>
          <w:szCs w:val="24"/>
        </w:rPr>
        <w:t>Der Test wird an Volkshochschulen durchgeführt werden und kann beliebig oft wiederholt werden. Die Kosten sind von den Einbürgerungsbewerberinnen und -bewerbern zu zahlen.</w:t>
      </w:r>
    </w:p>
    <w:p w14:paraId="64D89B54" w14:textId="77777777" w:rsidR="000752B9" w:rsidRDefault="000752B9">
      <w:pPr>
        <w:autoSpaceDE w:val="0"/>
        <w:autoSpaceDN w:val="0"/>
        <w:adjustRightInd w:val="0"/>
        <w:spacing w:line="240" w:lineRule="atLeast"/>
        <w:ind w:left="23"/>
        <w:jc w:val="both"/>
        <w:rPr>
          <w:color w:val="000000"/>
          <w:szCs w:val="24"/>
        </w:rPr>
      </w:pPr>
    </w:p>
    <w:p w14:paraId="64CBD622" w14:textId="77777777" w:rsidR="000752B9" w:rsidRDefault="003A1F56">
      <w:pPr>
        <w:autoSpaceDE w:val="0"/>
        <w:autoSpaceDN w:val="0"/>
        <w:adjustRightInd w:val="0"/>
        <w:spacing w:line="240" w:lineRule="atLeast"/>
        <w:ind w:left="23"/>
        <w:jc w:val="both"/>
        <w:rPr>
          <w:b/>
          <w:bCs/>
          <w:color w:val="000000"/>
          <w:szCs w:val="24"/>
          <w:u w:val="single"/>
        </w:rPr>
      </w:pPr>
      <w:r>
        <w:rPr>
          <w:b/>
          <w:bCs/>
          <w:color w:val="000000"/>
          <w:szCs w:val="24"/>
          <w:u w:val="single"/>
        </w:rPr>
        <w:t>Fragenkatalog:</w:t>
      </w:r>
    </w:p>
    <w:p w14:paraId="7AE2B069" w14:textId="77777777" w:rsidR="000752B9" w:rsidRDefault="000752B9">
      <w:pPr>
        <w:autoSpaceDE w:val="0"/>
        <w:autoSpaceDN w:val="0"/>
        <w:adjustRightInd w:val="0"/>
        <w:spacing w:line="240" w:lineRule="atLeast"/>
        <w:ind w:left="23"/>
        <w:jc w:val="both"/>
        <w:rPr>
          <w:color w:val="000000"/>
          <w:szCs w:val="24"/>
          <w:u w:val="single"/>
        </w:rPr>
      </w:pPr>
    </w:p>
    <w:p w14:paraId="6596B915" w14:textId="77777777" w:rsidR="000752B9" w:rsidRDefault="003A1F56">
      <w:pPr>
        <w:autoSpaceDE w:val="0"/>
        <w:autoSpaceDN w:val="0"/>
        <w:adjustRightInd w:val="0"/>
        <w:spacing w:line="240" w:lineRule="atLeast"/>
        <w:ind w:left="23"/>
        <w:jc w:val="both"/>
        <w:rPr>
          <w:color w:val="000000"/>
          <w:szCs w:val="24"/>
        </w:rPr>
      </w:pPr>
      <w:r>
        <w:rPr>
          <w:color w:val="333333"/>
        </w:rPr>
        <w:t>Insgesamt gibt es 300 verschiedene Fragen aus den Themenbereichen „Leben in der Demokratie“, „Geschichte und Verantwortung“ und „Mensch und Gesellschaft“ und zehn Fragen, die sich auf das Bundesland beziehen, in dem man lebt.</w:t>
      </w:r>
    </w:p>
    <w:p w14:paraId="62474E17" w14:textId="77777777" w:rsidR="000752B9" w:rsidRDefault="003A1F56">
      <w:pPr>
        <w:autoSpaceDE w:val="0"/>
        <w:autoSpaceDN w:val="0"/>
        <w:adjustRightInd w:val="0"/>
        <w:spacing w:line="240" w:lineRule="atLeast"/>
        <w:ind w:left="23"/>
        <w:jc w:val="both"/>
        <w:rPr>
          <w:color w:val="000000"/>
          <w:szCs w:val="24"/>
        </w:rPr>
      </w:pPr>
      <w:r>
        <w:rPr>
          <w:color w:val="000000"/>
          <w:szCs w:val="24"/>
        </w:rPr>
        <w:t>Die Fragen beziehen sich auf die Grundzüge der deutschen Rechtsordnung, Kultur und Geschichte, beispielsweise zur Demokratie, zu den Grundrechten, zur Teilhabe an der politischen Gestaltung, zur Gleichberechtigung von Mann und Frau und zu Staatssymbolen.</w:t>
      </w:r>
    </w:p>
    <w:p w14:paraId="648BC509" w14:textId="77777777" w:rsidR="00EC14AA" w:rsidRDefault="00EC14AA">
      <w:pPr>
        <w:autoSpaceDE w:val="0"/>
        <w:autoSpaceDN w:val="0"/>
        <w:adjustRightInd w:val="0"/>
        <w:spacing w:line="240" w:lineRule="atLeast"/>
        <w:ind w:left="23"/>
        <w:jc w:val="both"/>
        <w:rPr>
          <w:color w:val="000000"/>
          <w:szCs w:val="24"/>
        </w:rPr>
      </w:pPr>
    </w:p>
    <w:p w14:paraId="6112CDB3" w14:textId="77777777" w:rsidR="00EC14AA" w:rsidRDefault="00EC14AA">
      <w:pPr>
        <w:autoSpaceDE w:val="0"/>
        <w:autoSpaceDN w:val="0"/>
        <w:adjustRightInd w:val="0"/>
        <w:spacing w:line="240" w:lineRule="atLeast"/>
        <w:ind w:left="23"/>
        <w:jc w:val="both"/>
        <w:rPr>
          <w:color w:val="000000"/>
          <w:szCs w:val="24"/>
        </w:rPr>
      </w:pPr>
    </w:p>
    <w:p w14:paraId="296A274B" w14:textId="77777777" w:rsidR="00EC14AA" w:rsidRDefault="00EC14AA">
      <w:pPr>
        <w:autoSpaceDE w:val="0"/>
        <w:autoSpaceDN w:val="0"/>
        <w:adjustRightInd w:val="0"/>
        <w:spacing w:line="240" w:lineRule="atLeast"/>
        <w:ind w:left="23"/>
        <w:jc w:val="both"/>
        <w:rPr>
          <w:color w:val="000000"/>
          <w:szCs w:val="24"/>
        </w:rPr>
      </w:pPr>
    </w:p>
    <w:p w14:paraId="687224DC" w14:textId="77777777" w:rsidR="00EC14AA" w:rsidRDefault="00EC14AA">
      <w:pPr>
        <w:autoSpaceDE w:val="0"/>
        <w:autoSpaceDN w:val="0"/>
        <w:adjustRightInd w:val="0"/>
        <w:spacing w:line="240" w:lineRule="atLeast"/>
        <w:ind w:left="23"/>
        <w:jc w:val="both"/>
        <w:rPr>
          <w:color w:val="000000"/>
          <w:szCs w:val="24"/>
        </w:rPr>
      </w:pPr>
    </w:p>
    <w:p w14:paraId="7DFD0A19" w14:textId="77777777" w:rsidR="000752B9" w:rsidRDefault="000752B9">
      <w:pPr>
        <w:autoSpaceDE w:val="0"/>
        <w:autoSpaceDN w:val="0"/>
        <w:adjustRightInd w:val="0"/>
        <w:spacing w:line="240" w:lineRule="atLeast"/>
        <w:ind w:left="23"/>
        <w:jc w:val="both"/>
        <w:rPr>
          <w:color w:val="000000"/>
          <w:szCs w:val="24"/>
        </w:rPr>
      </w:pPr>
    </w:p>
    <w:p w14:paraId="6F795CC9" w14:textId="77777777" w:rsidR="000752B9" w:rsidRDefault="003A1F56">
      <w:pPr>
        <w:jc w:val="both"/>
        <w:rPr>
          <w:b/>
          <w:bCs/>
          <w:color w:val="000000"/>
          <w:szCs w:val="24"/>
          <w:u w:val="single"/>
        </w:rPr>
      </w:pPr>
      <w:r>
        <w:rPr>
          <w:b/>
          <w:bCs/>
          <w:color w:val="000000"/>
          <w:szCs w:val="24"/>
          <w:u w:val="single"/>
        </w:rPr>
        <w:lastRenderedPageBreak/>
        <w:t>Vorbereitungsmöglichkeiten:</w:t>
      </w:r>
    </w:p>
    <w:p w14:paraId="1DE98707" w14:textId="77777777" w:rsidR="000752B9" w:rsidRDefault="000752B9">
      <w:pPr>
        <w:jc w:val="both"/>
        <w:rPr>
          <w:color w:val="000000"/>
          <w:szCs w:val="24"/>
          <w:u w:val="single"/>
        </w:rPr>
      </w:pPr>
    </w:p>
    <w:p w14:paraId="22EDE2B3" w14:textId="77777777" w:rsidR="000752B9" w:rsidRDefault="003A1F56">
      <w:pPr>
        <w:jc w:val="both"/>
        <w:rPr>
          <w:color w:val="333333"/>
        </w:rPr>
      </w:pPr>
      <w:r>
        <w:rPr>
          <w:color w:val="333333"/>
        </w:rPr>
        <w:t xml:space="preserve">Zu allen Fragen des Gesamtkataloges hat das Bundesamt für Migration und Flüchtlinge unter der Internetadresse </w:t>
      </w:r>
      <w:hyperlink r:id="rId7" w:history="1">
        <w:r>
          <w:rPr>
            <w:rStyle w:val="Hyperlink"/>
            <w:rFonts w:ascii="Times New Roman" w:hAnsi="Times New Roman"/>
            <w:u w:val="single"/>
          </w:rPr>
          <w:t>www.integration-in-deutschland.de</w:t>
        </w:r>
      </w:hyperlink>
      <w:r>
        <w:rPr>
          <w:color w:val="333333"/>
        </w:rPr>
        <w:t xml:space="preserve"> kurze Hintergrunderläuterungen im Internet veröffentlicht, mit denen man sich selbständig vorbereiten kann.</w:t>
      </w:r>
    </w:p>
    <w:p w14:paraId="1B1EA7A0" w14:textId="77777777" w:rsidR="000752B9" w:rsidRDefault="000752B9">
      <w:pPr>
        <w:jc w:val="both"/>
        <w:rPr>
          <w:color w:val="333333"/>
        </w:rPr>
      </w:pPr>
    </w:p>
    <w:p w14:paraId="02115A41" w14:textId="77777777" w:rsidR="000752B9" w:rsidRDefault="003A1F56">
      <w:pPr>
        <w:jc w:val="both"/>
      </w:pPr>
      <w:r>
        <w:t>Zusätzlich bieten die Volkshochschulen Vorbereitungskurse an. Die Teilnahme ist freiwillig, die Kosten tragen die Teilnehmer/innen.</w:t>
      </w:r>
    </w:p>
    <w:p w14:paraId="6EC01AC5" w14:textId="77777777" w:rsidR="000752B9" w:rsidRDefault="000752B9">
      <w:pPr>
        <w:jc w:val="both"/>
      </w:pPr>
    </w:p>
    <w:p w14:paraId="5ACFE962" w14:textId="77777777" w:rsidR="000752B9" w:rsidRDefault="000752B9">
      <w:pPr>
        <w:jc w:val="both"/>
      </w:pPr>
    </w:p>
    <w:p w14:paraId="75394212" w14:textId="77777777" w:rsidR="000752B9" w:rsidRDefault="003A1F56">
      <w:pPr>
        <w:autoSpaceDE w:val="0"/>
        <w:autoSpaceDN w:val="0"/>
        <w:adjustRightInd w:val="0"/>
        <w:spacing w:line="240" w:lineRule="atLeast"/>
        <w:ind w:left="23"/>
        <w:jc w:val="both"/>
        <w:rPr>
          <w:color w:val="000000"/>
          <w:szCs w:val="24"/>
        </w:rPr>
      </w:pPr>
      <w:r>
        <w:rPr>
          <w:color w:val="333333"/>
        </w:rPr>
        <w:t xml:space="preserve">Einbürgerungswillige können an </w:t>
      </w:r>
      <w:r>
        <w:rPr>
          <w:rStyle w:val="underline"/>
          <w:rFonts w:ascii="Times New Roman" w:hAnsi="Times New Roman"/>
          <w:color w:val="333333"/>
        </w:rPr>
        <w:t>Integrationskursen</w:t>
      </w:r>
      <w:r>
        <w:rPr>
          <w:color w:val="333333"/>
        </w:rPr>
        <w:t xml:space="preserve"> des </w:t>
      </w:r>
      <w:r>
        <w:rPr>
          <w:rStyle w:val="underline"/>
          <w:rFonts w:ascii="Times New Roman" w:hAnsi="Times New Roman"/>
          <w:color w:val="333333"/>
        </w:rPr>
        <w:t>Bundesamtes für Migration und Flüchtlinge</w:t>
      </w:r>
      <w:r>
        <w:rPr>
          <w:color w:val="333333"/>
        </w:rPr>
        <w:t xml:space="preserve"> teilnehmen. So können sie ihre Kenntnisse der deutschen Sprache auf das für die Einbürgerung geforderte Sprachniveau B 1 bringen und zugleich auch im Orientierungskurs Kenntnisse der Rechts- und Gesellschaftsordnung und der Lebensverhältnisse in Deutschland für den Einbürgerungstest erwerben.</w:t>
      </w:r>
    </w:p>
    <w:p w14:paraId="30A894D7" w14:textId="77777777" w:rsidR="000752B9" w:rsidRDefault="000752B9">
      <w:pPr>
        <w:jc w:val="both"/>
        <w:rPr>
          <w:color w:val="000000"/>
          <w:szCs w:val="24"/>
        </w:rPr>
      </w:pPr>
    </w:p>
    <w:p w14:paraId="4E62CFF3" w14:textId="77777777" w:rsidR="000752B9" w:rsidRDefault="003A1F56">
      <w:pPr>
        <w:jc w:val="both"/>
        <w:rPr>
          <w:color w:val="000000"/>
          <w:szCs w:val="24"/>
        </w:rPr>
      </w:pPr>
      <w:r>
        <w:rPr>
          <w:color w:val="000000"/>
          <w:szCs w:val="24"/>
        </w:rPr>
        <w:t>Sollten Sie noch Fragen haben, wenden Sie sich bitte an Ihre Einbürgerungsstelle</w:t>
      </w:r>
      <w:r w:rsidR="00EC14AA">
        <w:rPr>
          <w:color w:val="000000"/>
          <w:szCs w:val="24"/>
        </w:rPr>
        <w:t xml:space="preserve"> unter der Service</w:t>
      </w:r>
      <w:r>
        <w:rPr>
          <w:color w:val="000000"/>
          <w:szCs w:val="24"/>
        </w:rPr>
        <w:t xml:space="preserve"> Service-Nummer 0231/50-26999</w:t>
      </w:r>
      <w:r w:rsidR="00EC14AA">
        <w:rPr>
          <w:color w:val="000000"/>
          <w:szCs w:val="24"/>
        </w:rPr>
        <w:t xml:space="preserve"> und 0231/50-11701</w:t>
      </w:r>
      <w:r>
        <w:rPr>
          <w:color w:val="000000"/>
          <w:szCs w:val="24"/>
        </w:rPr>
        <w:t>.</w:t>
      </w:r>
    </w:p>
    <w:p w14:paraId="3FD080EF" w14:textId="77777777" w:rsidR="000752B9" w:rsidRDefault="003A1F56">
      <w:pPr>
        <w:jc w:val="both"/>
        <w:rPr>
          <w:color w:val="000000"/>
          <w:szCs w:val="24"/>
        </w:rPr>
      </w:pPr>
      <w:r>
        <w:rPr>
          <w:color w:val="000000"/>
          <w:szCs w:val="24"/>
        </w:rPr>
        <w:t>Die Volkshochschule Dortmund beantwortet Fragen zum Einbürgerungskurs unter</w:t>
      </w:r>
      <w:r w:rsidR="00AB66C2">
        <w:rPr>
          <w:color w:val="000000"/>
          <w:szCs w:val="24"/>
        </w:rPr>
        <w:t xml:space="preserve"> der Telefonnummer 0231/50-24708</w:t>
      </w:r>
      <w:r>
        <w:rPr>
          <w:color w:val="000000"/>
          <w:szCs w:val="24"/>
        </w:rPr>
        <w:t>.</w:t>
      </w:r>
    </w:p>
    <w:p w14:paraId="3CEF1AA1" w14:textId="77777777" w:rsidR="000752B9" w:rsidRDefault="000752B9">
      <w:pPr>
        <w:pStyle w:val="Kopfzeile"/>
        <w:tabs>
          <w:tab w:val="clear" w:pos="4536"/>
          <w:tab w:val="clear" w:pos="9072"/>
        </w:tabs>
      </w:pPr>
    </w:p>
    <w:sectPr w:rsidR="000752B9">
      <w:headerReference w:type="default" r:id="rId8"/>
      <w:footerReference w:type="default" r:id="rId9"/>
      <w:footerReference w:type="first" r:id="rId10"/>
      <w:pgSz w:w="11906" w:h="16838" w:code="9"/>
      <w:pgMar w:top="1418" w:right="851" w:bottom="170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B1CB" w14:textId="77777777" w:rsidR="004C78C3" w:rsidRDefault="004C78C3">
      <w:r>
        <w:separator/>
      </w:r>
    </w:p>
  </w:endnote>
  <w:endnote w:type="continuationSeparator" w:id="0">
    <w:p w14:paraId="19E5F09B" w14:textId="77777777" w:rsidR="004C78C3" w:rsidRDefault="004C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ortmund">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5F20" w14:textId="77777777" w:rsidR="000752B9" w:rsidRDefault="000752B9">
    <w:pPr>
      <w:pStyle w:val="Fuzeile"/>
      <w:tabs>
        <w:tab w:val="clear" w:pos="4536"/>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365A" w14:textId="6CD7BE30" w:rsidR="000752B9" w:rsidRDefault="003A1F56">
    <w:pPr>
      <w:pStyle w:val="Fuzeile"/>
      <w:tabs>
        <w:tab w:val="clear" w:pos="4536"/>
      </w:tabs>
      <w:jc w:val="right"/>
      <w:rPr>
        <w:b/>
      </w:rPr>
    </w:pPr>
    <w:r>
      <w:rPr>
        <w:b/>
      </w:rPr>
      <w:fldChar w:fldCharType="begin"/>
    </w:r>
    <w:r>
      <w:rPr>
        <w:b/>
      </w:rPr>
      <w:instrText xml:space="preserve"> IF </w:instrText>
    </w:r>
    <w:r>
      <w:rPr>
        <w:b/>
      </w:rPr>
      <w:fldChar w:fldCharType="begin"/>
    </w:r>
    <w:r>
      <w:rPr>
        <w:b/>
      </w:rPr>
      <w:instrText xml:space="preserve"> PAGE  \* MERGEFORMAT </w:instrText>
    </w:r>
    <w:r>
      <w:rPr>
        <w:b/>
      </w:rPr>
      <w:fldChar w:fldCharType="separate"/>
    </w:r>
    <w:r w:rsidR="00FB4C25">
      <w:rPr>
        <w:b/>
        <w:noProof/>
      </w:rPr>
      <w:instrText>1</w:instrText>
    </w:r>
    <w:r>
      <w:rPr>
        <w:b/>
      </w:rPr>
      <w:fldChar w:fldCharType="end"/>
    </w:r>
    <w:r>
      <w:rPr>
        <w:b/>
      </w:rPr>
      <w:instrText>&lt;</w:instrText>
    </w:r>
    <w:r>
      <w:rPr>
        <w:b/>
      </w:rPr>
      <w:fldChar w:fldCharType="begin"/>
    </w:r>
    <w:r>
      <w:rPr>
        <w:b/>
      </w:rPr>
      <w:instrText xml:space="preserve"> NUMPAGES  \* MERGEFORMAT </w:instrText>
    </w:r>
    <w:r>
      <w:rPr>
        <w:b/>
      </w:rPr>
      <w:fldChar w:fldCharType="separate"/>
    </w:r>
    <w:r w:rsidR="00FB4C25">
      <w:rPr>
        <w:b/>
        <w:noProof/>
      </w:rPr>
      <w:instrText>2</w:instrText>
    </w:r>
    <w:r>
      <w:rPr>
        <w:b/>
      </w:rPr>
      <w:fldChar w:fldCharType="end"/>
    </w:r>
    <w:r>
      <w:rPr>
        <w:b/>
      </w:rPr>
      <w:instrText xml:space="preserve"> ". . ." ""\* MERGEFORMAT </w:instrText>
    </w:r>
    <w:r>
      <w:rPr>
        <w:b/>
      </w:rPr>
      <w:fldChar w:fldCharType="separate"/>
    </w:r>
    <w:r w:rsidR="00FB4C25">
      <w:rPr>
        <w:b/>
        <w:noProof/>
      </w:rPr>
      <w:t>. . .</w:t>
    </w:r>
    <w:r>
      <w:rPr>
        <w:b/>
      </w:rPr>
      <w:fldChar w:fldCharType="end"/>
    </w:r>
  </w:p>
  <w:p w14:paraId="2A9AEE2B" w14:textId="77777777" w:rsidR="000752B9" w:rsidRDefault="000752B9">
    <w:pPr>
      <w:pStyle w:val="Fuzeile"/>
      <w:tabs>
        <w:tab w:val="clear" w:pos="4536"/>
      </w:tabs>
      <w:rPr>
        <w:sz w:val="16"/>
      </w:rPr>
    </w:pPr>
  </w:p>
  <w:p w14:paraId="14AFA870" w14:textId="77777777" w:rsidR="000752B9" w:rsidRDefault="000752B9">
    <w:pPr>
      <w:pStyle w:val="Fuzeile"/>
      <w:tabs>
        <w:tab w:val="clear" w:pos="4536"/>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09C0" w14:textId="77777777" w:rsidR="004C78C3" w:rsidRDefault="004C78C3">
      <w:r>
        <w:separator/>
      </w:r>
    </w:p>
  </w:footnote>
  <w:footnote w:type="continuationSeparator" w:id="0">
    <w:p w14:paraId="298C8086" w14:textId="77777777" w:rsidR="004C78C3" w:rsidRDefault="004C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A11E" w14:textId="77777777" w:rsidR="000752B9" w:rsidRDefault="003A1F56">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C14AA">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E5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5A0443D"/>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3787D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02712D"/>
    <w:multiLevelType w:val="singleLevel"/>
    <w:tmpl w:val="DE56358A"/>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2C2F3439"/>
    <w:multiLevelType w:val="multilevel"/>
    <w:tmpl w:val="9B5A3FA8"/>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624"/>
        </w:tabs>
        <w:ind w:left="624" w:hanging="624"/>
      </w:pPr>
    </w:lvl>
    <w:lvl w:ilvl="3">
      <w:start w:val="1"/>
      <w:numFmt w:val="decimal"/>
      <w:lvlText w:val="%1.%2.%3.%4"/>
      <w:lvlJc w:val="left"/>
      <w:pPr>
        <w:tabs>
          <w:tab w:val="num" w:pos="1080"/>
        </w:tabs>
        <w:ind w:left="624" w:hanging="62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0FD0F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D6C8F"/>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7AF3BBC"/>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591075DC"/>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5A0F3ACB"/>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5D4D25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F5C90"/>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6309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9A65BF"/>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71800E36"/>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20A36E0"/>
    <w:multiLevelType w:val="multilevel"/>
    <w:tmpl w:val="0E5E72A4"/>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15:restartNumberingAfterBreak="0">
    <w:nsid w:val="75B03C18"/>
    <w:multiLevelType w:val="singleLevel"/>
    <w:tmpl w:val="AE00E940"/>
    <w:lvl w:ilvl="0">
      <w:start w:val="1"/>
      <w:numFmt w:val="lowerLetter"/>
      <w:lvlText w:val="%1)"/>
      <w:lvlJc w:val="left"/>
      <w:pPr>
        <w:tabs>
          <w:tab w:val="num" w:pos="360"/>
        </w:tabs>
        <w:ind w:left="360" w:hanging="360"/>
      </w:pPr>
    </w:lvl>
  </w:abstractNum>
  <w:num w:numId="1" w16cid:durableId="2048406498">
    <w:abstractNumId w:val="0"/>
  </w:num>
  <w:num w:numId="2" w16cid:durableId="381102913">
    <w:abstractNumId w:val="4"/>
  </w:num>
  <w:num w:numId="3" w16cid:durableId="1575356230">
    <w:abstractNumId w:val="15"/>
  </w:num>
  <w:num w:numId="4" w16cid:durableId="2111077350">
    <w:abstractNumId w:val="5"/>
  </w:num>
  <w:num w:numId="5" w16cid:durableId="1577284085">
    <w:abstractNumId w:val="2"/>
  </w:num>
  <w:num w:numId="6" w16cid:durableId="162164711">
    <w:abstractNumId w:val="10"/>
  </w:num>
  <w:num w:numId="7" w16cid:durableId="1127510129">
    <w:abstractNumId w:val="12"/>
  </w:num>
  <w:num w:numId="8" w16cid:durableId="834223148">
    <w:abstractNumId w:val="14"/>
  </w:num>
  <w:num w:numId="9" w16cid:durableId="1732846046">
    <w:abstractNumId w:val="11"/>
  </w:num>
  <w:num w:numId="10" w16cid:durableId="2017026721">
    <w:abstractNumId w:val="8"/>
  </w:num>
  <w:num w:numId="11" w16cid:durableId="1828746147">
    <w:abstractNumId w:val="9"/>
  </w:num>
  <w:num w:numId="12" w16cid:durableId="4214858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2390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8286489">
    <w:abstractNumId w:val="7"/>
  </w:num>
  <w:num w:numId="15" w16cid:durableId="535313600">
    <w:abstractNumId w:val="16"/>
  </w:num>
  <w:num w:numId="16" w16cid:durableId="440034856">
    <w:abstractNumId w:val="6"/>
  </w:num>
  <w:num w:numId="17" w16cid:durableId="1179387421">
    <w:abstractNumId w:val="13"/>
  </w:num>
  <w:num w:numId="18" w16cid:durableId="1489899157">
    <w:abstractNumId w:val="1"/>
  </w:num>
  <w:num w:numId="19" w16cid:durableId="1363437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56"/>
    <w:rsid w:val="000752B9"/>
    <w:rsid w:val="003A1F56"/>
    <w:rsid w:val="004C78C3"/>
    <w:rsid w:val="00AB66C2"/>
    <w:rsid w:val="00EC14AA"/>
    <w:rsid w:val="00FB4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EBCCB"/>
  <w15:chartTrackingRefBased/>
  <w15:docId w15:val="{CFDD0E8B-ACE0-4AB7-80BE-F50686B9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qFormat/>
    <w:pPr>
      <w:numPr>
        <w:numId w:val="3"/>
      </w:numPr>
      <w:spacing w:before="240"/>
      <w:outlineLvl w:val="0"/>
    </w:pPr>
  </w:style>
  <w:style w:type="paragraph" w:styleId="berschrift2">
    <w:name w:val="heading 2"/>
    <w:basedOn w:val="berschrift1"/>
    <w:qFormat/>
    <w:pPr>
      <w:numPr>
        <w:ilvl w:val="1"/>
      </w:numPr>
      <w:spacing w:before="0"/>
      <w:outlineLvl w:val="1"/>
    </w:pPr>
  </w:style>
  <w:style w:type="paragraph" w:styleId="berschrift3">
    <w:name w:val="heading 3"/>
    <w:basedOn w:val="berschrift1"/>
    <w:qFormat/>
    <w:pPr>
      <w:keepNext/>
      <w:numPr>
        <w:ilvl w:val="2"/>
      </w:numPr>
      <w:spacing w:before="0"/>
      <w:outlineLvl w:val="2"/>
    </w:pPr>
  </w:style>
  <w:style w:type="paragraph" w:styleId="berschrift4">
    <w:name w:val="heading 4"/>
    <w:basedOn w:val="Standard"/>
    <w:next w:val="Standard"/>
    <w:qFormat/>
    <w:pPr>
      <w:keepNext/>
      <w:numPr>
        <w:ilvl w:val="3"/>
        <w:numId w:val="3"/>
      </w:numPr>
      <w:outlineLvl w:val="3"/>
    </w:pPr>
  </w:style>
  <w:style w:type="paragraph" w:styleId="berschrift5">
    <w:name w:val="heading 5"/>
    <w:basedOn w:val="Standard"/>
    <w:next w:val="Standard"/>
    <w:qFormat/>
    <w:pPr>
      <w:numPr>
        <w:ilvl w:val="4"/>
        <w:numId w:val="3"/>
      </w:numPr>
      <w:outlineLvl w:val="4"/>
    </w:pPr>
  </w:style>
  <w:style w:type="paragraph" w:styleId="berschrift6">
    <w:name w:val="heading 6"/>
    <w:basedOn w:val="Standard"/>
    <w:next w:val="Standard"/>
    <w:qFormat/>
    <w:pPr>
      <w:numPr>
        <w:ilvl w:val="5"/>
        <w:numId w:val="3"/>
      </w:numPr>
      <w:outlineLvl w:val="5"/>
    </w:pPr>
  </w:style>
  <w:style w:type="paragraph" w:styleId="berschrift7">
    <w:name w:val="heading 7"/>
    <w:basedOn w:val="Standard"/>
    <w:next w:val="Standard"/>
    <w:qFormat/>
    <w:pPr>
      <w:numPr>
        <w:ilvl w:val="6"/>
        <w:numId w:val="3"/>
      </w:numPr>
      <w:outlineLvl w:val="6"/>
    </w:pPr>
  </w:style>
  <w:style w:type="paragraph" w:styleId="berschrift8">
    <w:name w:val="heading 8"/>
    <w:basedOn w:val="Standard"/>
    <w:next w:val="Standard"/>
    <w:qFormat/>
    <w:pPr>
      <w:numPr>
        <w:ilvl w:val="7"/>
        <w:numId w:val="3"/>
      </w:numPr>
      <w:outlineLvl w:val="7"/>
    </w:pPr>
  </w:style>
  <w:style w:type="paragraph" w:styleId="berschrift9">
    <w:name w:val="heading 9"/>
    <w:basedOn w:val="Standard"/>
    <w:next w:val="Standard"/>
    <w:qFormat/>
    <w:pPr>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Bullet">
    <w:name w:val="Bullet"/>
    <w:basedOn w:val="Standard"/>
    <w:pPr>
      <w:numPr>
        <w:numId w:val="19"/>
      </w:numPr>
      <w:tabs>
        <w:tab w:val="clear" w:pos="360"/>
      </w:tabs>
      <w:ind w:left="908" w:hanging="284"/>
    </w:pPr>
  </w:style>
  <w:style w:type="paragraph" w:customStyle="1" w:styleId="Einrck">
    <w:name w:val="Einrück"/>
    <w:basedOn w:val="Standard"/>
    <w:pPr>
      <w:ind w:left="624"/>
    </w:pPr>
  </w:style>
  <w:style w:type="paragraph" w:styleId="Gruformel">
    <w:name w:val="Closing"/>
    <w:basedOn w:val="Standard"/>
    <w:semiHidden/>
    <w:pPr>
      <w:ind w:left="4252"/>
    </w:pPr>
  </w:style>
  <w:style w:type="character" w:styleId="Hyperlink">
    <w:name w:val="Hyperlink"/>
    <w:basedOn w:val="Absatz-Standardschriftart"/>
    <w:semiHidden/>
    <w:rPr>
      <w:rFonts w:ascii="Verdana" w:hAnsi="Verdana" w:hint="default"/>
      <w:strike w:val="0"/>
      <w:dstrike w:val="0"/>
      <w:color w:val="1F4991"/>
      <w:u w:val="none"/>
      <w:effect w:val="none"/>
    </w:rPr>
  </w:style>
  <w:style w:type="character" w:customStyle="1" w:styleId="underline">
    <w:name w:val="underline"/>
    <w:basedOn w:val="Absatz-Standardschriftart"/>
    <w:rPr>
      <w:rFonts w:ascii="Verdana" w:hAnsi="Verdana" w:hint="default"/>
    </w:rPr>
  </w:style>
  <w:style w:type="paragraph" w:styleId="Textkrper">
    <w:name w:val="Body Text"/>
    <w:basedOn w:val="Standard"/>
    <w:semiHidden/>
    <w:pPr>
      <w:shd w:val="clear" w:color="auto" w:fill="FFFFFF"/>
      <w:spacing w:line="288" w:lineRule="atLeast"/>
      <w:jc w:val="both"/>
    </w:pPr>
    <w:rPr>
      <w:color w:val="000000"/>
      <w:sz w:val="22"/>
    </w:rPr>
  </w:style>
  <w:style w:type="character" w:styleId="BesuchterLink">
    <w:name w:val="FollowedHyperlink"/>
    <w:basedOn w:val="Absatz-Standardschriftar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gration-in-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7Stadt Dortmund</vt:lpstr>
    </vt:vector>
  </TitlesOfParts>
  <Company>Stadt Dortmund</Company>
  <LinksUpToDate>false</LinksUpToDate>
  <CharactersWithSpaces>2928</CharactersWithSpaces>
  <SharedDoc>false</SharedDoc>
  <HLinks>
    <vt:vector size="18" baseType="variant">
      <vt:variant>
        <vt:i4>1507402</vt:i4>
      </vt:variant>
      <vt:variant>
        <vt:i4>6</vt:i4>
      </vt:variant>
      <vt:variant>
        <vt:i4>0</vt:i4>
      </vt:variant>
      <vt:variant>
        <vt:i4>5</vt:i4>
      </vt:variant>
      <vt:variant>
        <vt:lpwstr>http://www.i-punkt-projekt.de/downloads/einbuergerungstest-lernkarten.pdf</vt:lpwstr>
      </vt:variant>
      <vt:variant>
        <vt:lpwstr/>
      </vt:variant>
      <vt:variant>
        <vt:i4>4718618</vt:i4>
      </vt:variant>
      <vt:variant>
        <vt:i4>3</vt:i4>
      </vt:variant>
      <vt:variant>
        <vt:i4>0</vt:i4>
      </vt:variant>
      <vt:variant>
        <vt:i4>5</vt:i4>
      </vt:variant>
      <vt:variant>
        <vt:lpwstr>http://www.integration-in-deutschland.de/</vt:lpwstr>
      </vt:variant>
      <vt:variant>
        <vt:lpwstr/>
      </vt:variant>
      <vt:variant>
        <vt:i4>8323134</vt:i4>
      </vt:variant>
      <vt:variant>
        <vt:i4>0</vt:i4>
      </vt:variant>
      <vt:variant>
        <vt:i4>0</vt:i4>
      </vt:variant>
      <vt:variant>
        <vt:i4>5</vt:i4>
      </vt:variant>
      <vt:variant>
        <vt:lpwstr>http://www.bmi.bund.de/cln_028/nn_122688/Internet/Content/Nachrichten/Pressemitteilungen/2008/07/Fragenkatalog__Einbuergerungstest.html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7Stadt Dortmund</dc:title>
  <dc:subject/>
  <dc:creator>Angelika Schlüter</dc:creator>
  <cp:keywords/>
  <dc:description/>
  <cp:lastModifiedBy>Philipp Hartmann</cp:lastModifiedBy>
  <cp:revision>2</cp:revision>
  <cp:lastPrinted>2003-04-07T14:07:00Z</cp:lastPrinted>
  <dcterms:created xsi:type="dcterms:W3CDTF">2024-01-25T12:01:00Z</dcterms:created>
  <dcterms:modified xsi:type="dcterms:W3CDTF">2024-01-25T12:01:00Z</dcterms:modified>
</cp:coreProperties>
</file>